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4961"/>
      </w:tblGrid>
      <w:tr w:rsidR="00337DD3" w:rsidRPr="00FB22C7" w:rsidTr="00823568">
        <w:tc>
          <w:tcPr>
            <w:tcW w:w="4361" w:type="dxa"/>
          </w:tcPr>
          <w:p w:rsidR="00337DD3" w:rsidRPr="00FB22C7" w:rsidRDefault="00337DD3" w:rsidP="00823568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7DD3" w:rsidRPr="00FB22C7" w:rsidRDefault="00337DD3" w:rsidP="00337DD3">
            <w:pPr>
              <w:spacing w:after="0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Клепенкова</w:t>
            </w:r>
            <w:proofErr w:type="spellEnd"/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Любовь Львовна</w:t>
            </w:r>
            <w:r w:rsidRPr="00FB22C7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английского языка</w:t>
            </w:r>
            <w:r w:rsidRPr="00FB22C7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МБОУ СШ № 26</w:t>
            </w:r>
          </w:p>
        </w:tc>
      </w:tr>
    </w:tbl>
    <w:p w:rsidR="00337DD3" w:rsidRPr="00337DD3" w:rsidRDefault="00337DD3" w:rsidP="00337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ОПОРНЫЕ СИГНАЛЫ</w:t>
      </w:r>
      <w:r w:rsidRPr="00337DD3">
        <w:rPr>
          <w:rFonts w:ascii="Times New Roman" w:hAnsi="Times New Roman" w:cs="Times New Roman"/>
          <w:b/>
          <w:sz w:val="24"/>
          <w:szCs w:val="24"/>
        </w:rPr>
        <w:t xml:space="preserve"> КАК ОДИН ИЗ СПОСОБОВ </w:t>
      </w:r>
    </w:p>
    <w:p w:rsidR="00DD7F52" w:rsidRDefault="00337DD3" w:rsidP="00337D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DD3">
        <w:rPr>
          <w:rFonts w:ascii="Times New Roman" w:hAnsi="Times New Roman" w:cs="Times New Roman"/>
          <w:b/>
          <w:sz w:val="24"/>
          <w:szCs w:val="24"/>
        </w:rPr>
        <w:t xml:space="preserve">ИЗУЧЕНИЯ АНГЛИЙСКОГО ЯЗЫКА </w:t>
      </w:r>
    </w:p>
    <w:p w:rsidR="00337DD3" w:rsidRPr="00337DD3" w:rsidRDefault="00337DD3" w:rsidP="00337D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DD3" w:rsidRDefault="00337DD3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 на иностранном языке</w:t>
      </w:r>
      <w:r w:rsidR="00DD7F52" w:rsidRPr="00337DD3">
        <w:rPr>
          <w:rFonts w:ascii="Times New Roman" w:hAnsi="Times New Roman" w:cs="Times New Roman"/>
          <w:sz w:val="24"/>
          <w:szCs w:val="24"/>
        </w:rPr>
        <w:t xml:space="preserve">, особенно в монологической форме, представляет большую трудность для </w:t>
      </w:r>
      <w:r>
        <w:rPr>
          <w:rFonts w:ascii="Times New Roman" w:hAnsi="Times New Roman" w:cs="Times New Roman"/>
          <w:sz w:val="24"/>
          <w:szCs w:val="24"/>
        </w:rPr>
        <w:t>обучаю</w:t>
      </w:r>
      <w:r w:rsidR="00DD7F52" w:rsidRPr="00337DD3">
        <w:rPr>
          <w:rFonts w:ascii="Times New Roman" w:hAnsi="Times New Roman" w:cs="Times New Roman"/>
          <w:sz w:val="24"/>
          <w:szCs w:val="24"/>
        </w:rPr>
        <w:t xml:space="preserve">щихся. Обучение с помощью метода опорных сигналов важно потому, что позволяет избежать или сократить до минимума в процессе обучения и общения использование посредника – родного языка. Тем не менее, сохраняется опосредованная подсказка в виде различных символов, знаков, кодов или сокращений, которая позволяет управлять высказыванием и необходимость в которой </w:t>
      </w:r>
      <w:r w:rsidR="005B2CE7" w:rsidRPr="00337DD3">
        <w:rPr>
          <w:rFonts w:ascii="Times New Roman" w:hAnsi="Times New Roman" w:cs="Times New Roman"/>
          <w:sz w:val="24"/>
          <w:szCs w:val="24"/>
        </w:rPr>
        <w:t xml:space="preserve">постепенно убывает по мере формирования речевого умения, до полного исчезновения на его последней стадии. </w:t>
      </w:r>
      <w:r w:rsidR="00DD7F52" w:rsidRPr="00337D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17D2" w:rsidRPr="00337DD3" w:rsidRDefault="00BB23C8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>Назначение опор заключается в том, чтобы, вызвав ассоциации с жизненным и речевым опытом обучающихся, опосредованно помочь построению речевого высказывания. Опоры составляются как с помощью слов, так и с помощью различных изображений действитель</w:t>
      </w:r>
      <w:r w:rsidR="00337DD3">
        <w:rPr>
          <w:rFonts w:ascii="Times New Roman" w:hAnsi="Times New Roman" w:cs="Times New Roman"/>
          <w:sz w:val="24"/>
          <w:szCs w:val="24"/>
        </w:rPr>
        <w:t xml:space="preserve">ности и могут использоваться в </w:t>
      </w:r>
      <w:r w:rsidRPr="00337DD3">
        <w:rPr>
          <w:rFonts w:ascii="Times New Roman" w:hAnsi="Times New Roman" w:cs="Times New Roman"/>
          <w:sz w:val="24"/>
          <w:szCs w:val="24"/>
        </w:rPr>
        <w:t>рамках од</w:t>
      </w:r>
      <w:r w:rsidR="00337DD3">
        <w:rPr>
          <w:rFonts w:ascii="Times New Roman" w:hAnsi="Times New Roman" w:cs="Times New Roman"/>
          <w:sz w:val="24"/>
          <w:szCs w:val="24"/>
        </w:rPr>
        <w:t>н</w:t>
      </w:r>
      <w:r w:rsidRPr="00337DD3">
        <w:rPr>
          <w:rFonts w:ascii="Times New Roman" w:hAnsi="Times New Roman" w:cs="Times New Roman"/>
          <w:sz w:val="24"/>
          <w:szCs w:val="24"/>
        </w:rPr>
        <w:t xml:space="preserve">ого конспекта обособленно друг от друга и во взаимодействии, дополняя друг друга. </w:t>
      </w:r>
    </w:p>
    <w:p w:rsidR="006617D2" w:rsidRPr="00337DD3" w:rsidRDefault="006617D2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В среднем на изучение той или иной темы отводится 2-3 урока: знакомство с новыми лексическими единицами, отработка произношения и орфографии новых слов, использование лексических единиц в грамматических структурах. На заключительном этапе работы по той или иной теме используется опорный конспект. </w:t>
      </w:r>
    </w:p>
    <w:p w:rsidR="006617D2" w:rsidRPr="00337DD3" w:rsidRDefault="006617D2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Приступая к работе над очередной темой опорного конспекта, учитель, совместно с </w:t>
      </w:r>
      <w:r w:rsidR="00337DD3">
        <w:rPr>
          <w:rFonts w:ascii="Times New Roman" w:hAnsi="Times New Roman" w:cs="Times New Roman"/>
          <w:sz w:val="24"/>
          <w:szCs w:val="24"/>
        </w:rPr>
        <w:t>обучаю</w:t>
      </w:r>
      <w:r w:rsidR="00337DD3" w:rsidRPr="00337DD3">
        <w:rPr>
          <w:rFonts w:ascii="Times New Roman" w:hAnsi="Times New Roman" w:cs="Times New Roman"/>
          <w:sz w:val="24"/>
          <w:szCs w:val="24"/>
        </w:rPr>
        <w:t>щи</w:t>
      </w:r>
      <w:r w:rsidR="00337DD3">
        <w:rPr>
          <w:rFonts w:ascii="Times New Roman" w:hAnsi="Times New Roman" w:cs="Times New Roman"/>
          <w:sz w:val="24"/>
          <w:szCs w:val="24"/>
        </w:rPr>
        <w:t>ми</w:t>
      </w:r>
      <w:r w:rsidR="00337DD3" w:rsidRPr="00337DD3">
        <w:rPr>
          <w:rFonts w:ascii="Times New Roman" w:hAnsi="Times New Roman" w:cs="Times New Roman"/>
          <w:sz w:val="24"/>
          <w:szCs w:val="24"/>
        </w:rPr>
        <w:t>ся</w:t>
      </w:r>
      <w:r w:rsidRPr="00337DD3">
        <w:rPr>
          <w:rFonts w:ascii="Times New Roman" w:hAnsi="Times New Roman" w:cs="Times New Roman"/>
          <w:sz w:val="24"/>
          <w:szCs w:val="24"/>
        </w:rPr>
        <w:t xml:space="preserve">, продумывает примерные тексты монологических высказываний. Эти примерные тексты с отражением в них основных смысловых вех, служат отправным материалом для выделения опорных сигналов и составления опорных конспектов. </w:t>
      </w:r>
    </w:p>
    <w:p w:rsidR="006617D2" w:rsidRPr="00337DD3" w:rsidRDefault="006617D2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>Составленный на основе полученных знаний по той или иной теме примерный рас</w:t>
      </w:r>
      <w:r w:rsidR="00337DD3">
        <w:rPr>
          <w:rFonts w:ascii="Times New Roman" w:hAnsi="Times New Roman" w:cs="Times New Roman"/>
          <w:sz w:val="24"/>
          <w:szCs w:val="24"/>
        </w:rPr>
        <w:t xml:space="preserve">сказ ученика является исходным </w:t>
      </w:r>
      <w:r w:rsidRPr="00337DD3">
        <w:rPr>
          <w:rFonts w:ascii="Times New Roman" w:hAnsi="Times New Roman" w:cs="Times New Roman"/>
          <w:sz w:val="24"/>
          <w:szCs w:val="24"/>
        </w:rPr>
        <w:t xml:space="preserve">материалом для опорного конспекта, уменьшенным по объёму, но сохраняющим основную информацию текста. </w:t>
      </w:r>
    </w:p>
    <w:p w:rsidR="0015210A" w:rsidRPr="00337DD3" w:rsidRDefault="006617D2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Затем учитель и </w:t>
      </w:r>
      <w:r w:rsidR="00337DD3">
        <w:rPr>
          <w:rFonts w:ascii="Times New Roman" w:hAnsi="Times New Roman" w:cs="Times New Roman"/>
          <w:sz w:val="24"/>
          <w:szCs w:val="24"/>
        </w:rPr>
        <w:t>обучаю</w:t>
      </w:r>
      <w:r w:rsidR="00337DD3" w:rsidRPr="00337DD3">
        <w:rPr>
          <w:rFonts w:ascii="Times New Roman" w:hAnsi="Times New Roman" w:cs="Times New Roman"/>
          <w:sz w:val="24"/>
          <w:szCs w:val="24"/>
        </w:rPr>
        <w:t>щи</w:t>
      </w:r>
      <w:r w:rsidR="00337DD3">
        <w:rPr>
          <w:rFonts w:ascii="Times New Roman" w:hAnsi="Times New Roman" w:cs="Times New Roman"/>
          <w:sz w:val="24"/>
          <w:szCs w:val="24"/>
        </w:rPr>
        <w:t>е</w:t>
      </w:r>
      <w:r w:rsidR="00337DD3" w:rsidRPr="00337DD3">
        <w:rPr>
          <w:rFonts w:ascii="Times New Roman" w:hAnsi="Times New Roman" w:cs="Times New Roman"/>
          <w:sz w:val="24"/>
          <w:szCs w:val="24"/>
        </w:rPr>
        <w:t>ся</w:t>
      </w:r>
      <w:r w:rsidRPr="00337DD3">
        <w:rPr>
          <w:rFonts w:ascii="Times New Roman" w:hAnsi="Times New Roman" w:cs="Times New Roman"/>
          <w:sz w:val="24"/>
          <w:szCs w:val="24"/>
        </w:rPr>
        <w:t xml:space="preserve"> решают, какие слова и словосочетания в рассказе являются ключевыми и какими символами нужно их выделить в опорном конспекте. </w:t>
      </w:r>
      <w:r w:rsidR="0015210A" w:rsidRPr="00337DD3">
        <w:rPr>
          <w:rFonts w:ascii="Times New Roman" w:hAnsi="Times New Roman" w:cs="Times New Roman"/>
          <w:sz w:val="24"/>
          <w:szCs w:val="24"/>
        </w:rPr>
        <w:t xml:space="preserve">Отдельные ключевые слова передаются простыми рисунками или условными обозначениями. </w:t>
      </w:r>
    </w:p>
    <w:p w:rsidR="0015210A" w:rsidRPr="00337DD3" w:rsidRDefault="0015210A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Также выделяются в тексте цифры и даты, имеющие важное значение. Тем самым определяются опорные сигналы конспекта. Затем опорные сигналы располагаются в нужной последовательности, благодаря чему достигается простота и наглядность конспекта. </w:t>
      </w:r>
    </w:p>
    <w:p w:rsidR="0015210A" w:rsidRPr="00337DD3" w:rsidRDefault="0015210A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Группы опорных сигналов, объединённые общей </w:t>
      </w:r>
      <w:proofErr w:type="spellStart"/>
      <w:r w:rsidRPr="00337DD3">
        <w:rPr>
          <w:rFonts w:ascii="Times New Roman" w:hAnsi="Times New Roman" w:cs="Times New Roman"/>
          <w:sz w:val="24"/>
          <w:szCs w:val="24"/>
        </w:rPr>
        <w:t>подтемой</w:t>
      </w:r>
      <w:proofErr w:type="spellEnd"/>
      <w:r w:rsidRPr="00337DD3">
        <w:rPr>
          <w:rFonts w:ascii="Times New Roman" w:hAnsi="Times New Roman" w:cs="Times New Roman"/>
          <w:sz w:val="24"/>
          <w:szCs w:val="24"/>
        </w:rPr>
        <w:t>, выделяются в конспектах в виде блоков. Блоковое деление конспектов рассчитано на одновременное восприятие и запоминание групп взаимосвязанных объектов. Это облегчает запоминание конспекта.</w:t>
      </w:r>
    </w:p>
    <w:p w:rsidR="008C75C3" w:rsidRPr="00337DD3" w:rsidRDefault="0015210A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337DD3">
        <w:rPr>
          <w:rFonts w:ascii="Times New Roman" w:hAnsi="Times New Roman" w:cs="Times New Roman"/>
          <w:sz w:val="24"/>
          <w:szCs w:val="24"/>
        </w:rPr>
        <w:t>обучаю</w:t>
      </w:r>
      <w:r w:rsidR="00337DD3" w:rsidRPr="00337DD3">
        <w:rPr>
          <w:rFonts w:ascii="Times New Roman" w:hAnsi="Times New Roman" w:cs="Times New Roman"/>
          <w:sz w:val="24"/>
          <w:szCs w:val="24"/>
        </w:rPr>
        <w:t>щи</w:t>
      </w:r>
      <w:r w:rsidR="00337DD3">
        <w:rPr>
          <w:rFonts w:ascii="Times New Roman" w:hAnsi="Times New Roman" w:cs="Times New Roman"/>
          <w:sz w:val="24"/>
          <w:szCs w:val="24"/>
        </w:rPr>
        <w:t>м</w:t>
      </w:r>
      <w:r w:rsidR="00337DD3" w:rsidRPr="00337DD3">
        <w:rPr>
          <w:rFonts w:ascii="Times New Roman" w:hAnsi="Times New Roman" w:cs="Times New Roman"/>
          <w:sz w:val="24"/>
          <w:szCs w:val="24"/>
        </w:rPr>
        <w:t>ся</w:t>
      </w:r>
      <w:r w:rsidRPr="00337DD3">
        <w:rPr>
          <w:rFonts w:ascii="Times New Roman" w:hAnsi="Times New Roman" w:cs="Times New Roman"/>
          <w:sz w:val="24"/>
          <w:szCs w:val="24"/>
        </w:rPr>
        <w:t xml:space="preserve"> даётся домашнее задание составить свои индивидуальные конспекты, например, для участия в классном конкурсе на лучший конспект. После этого в классе составляется окончательный вариант опорного конспекта. </w:t>
      </w:r>
    </w:p>
    <w:p w:rsidR="00337DD3" w:rsidRDefault="008C75C3" w:rsidP="00337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2C0EAB" w:rsidRPr="00337DD3" w:rsidRDefault="00337DD3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lastRenderedPageBreak/>
        <w:t>Виды опорных</w:t>
      </w:r>
      <w:r w:rsidR="008C75C3" w:rsidRPr="00337DD3">
        <w:rPr>
          <w:rFonts w:ascii="Times New Roman" w:hAnsi="Times New Roman" w:cs="Times New Roman"/>
          <w:sz w:val="24"/>
          <w:szCs w:val="24"/>
        </w:rPr>
        <w:t xml:space="preserve"> </w:t>
      </w:r>
      <w:r w:rsidRPr="00337DD3">
        <w:rPr>
          <w:rFonts w:ascii="Times New Roman" w:hAnsi="Times New Roman" w:cs="Times New Roman"/>
          <w:sz w:val="24"/>
          <w:szCs w:val="24"/>
        </w:rPr>
        <w:t>сигналов: смысловые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C75C3" w:rsidRPr="00337DD3">
        <w:rPr>
          <w:rFonts w:ascii="Times New Roman" w:hAnsi="Times New Roman" w:cs="Times New Roman"/>
          <w:sz w:val="24"/>
          <w:szCs w:val="24"/>
        </w:rPr>
        <w:t>ассоциативные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C75C3" w:rsidRPr="00337DD3">
        <w:rPr>
          <w:rFonts w:ascii="Times New Roman" w:hAnsi="Times New Roman" w:cs="Times New Roman"/>
          <w:sz w:val="24"/>
          <w:szCs w:val="24"/>
        </w:rPr>
        <w:t>аббревиатурные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C75C3" w:rsidRPr="00337DD3">
        <w:rPr>
          <w:rFonts w:ascii="Times New Roman" w:hAnsi="Times New Roman" w:cs="Times New Roman"/>
          <w:sz w:val="24"/>
          <w:szCs w:val="24"/>
        </w:rPr>
        <w:t>вербальные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C75C3" w:rsidRPr="00337DD3">
        <w:rPr>
          <w:rFonts w:ascii="Times New Roman" w:hAnsi="Times New Roman" w:cs="Times New Roman"/>
          <w:sz w:val="24"/>
          <w:szCs w:val="24"/>
        </w:rPr>
        <w:t>графические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DD7F52" w:rsidRPr="00337D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C57" w:rsidRPr="00337DD3" w:rsidRDefault="008C75C3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>Формы опорных сигналов:</w:t>
      </w:r>
      <w:r w:rsidR="00337DD3">
        <w:rPr>
          <w:rFonts w:ascii="Times New Roman" w:hAnsi="Times New Roman" w:cs="Times New Roman"/>
          <w:sz w:val="24"/>
          <w:szCs w:val="24"/>
        </w:rPr>
        <w:t xml:space="preserve"> </w:t>
      </w:r>
      <w:r w:rsidR="002C0EAB" w:rsidRPr="00337DD3">
        <w:rPr>
          <w:rFonts w:ascii="Times New Roman" w:hAnsi="Times New Roman" w:cs="Times New Roman"/>
          <w:sz w:val="24"/>
          <w:szCs w:val="24"/>
        </w:rPr>
        <w:t>схемы</w:t>
      </w:r>
      <w:r w:rsidR="00337DD3">
        <w:rPr>
          <w:rFonts w:ascii="Times New Roman" w:hAnsi="Times New Roman" w:cs="Times New Roman"/>
          <w:sz w:val="24"/>
          <w:szCs w:val="24"/>
        </w:rPr>
        <w:t xml:space="preserve">, </w:t>
      </w:r>
      <w:r w:rsidR="002C0EAB" w:rsidRPr="00337DD3">
        <w:rPr>
          <w:rFonts w:ascii="Times New Roman" w:hAnsi="Times New Roman" w:cs="Times New Roman"/>
          <w:sz w:val="24"/>
          <w:szCs w:val="24"/>
        </w:rPr>
        <w:t>таблицы</w:t>
      </w:r>
      <w:r w:rsidR="00337DD3">
        <w:rPr>
          <w:rFonts w:ascii="Times New Roman" w:hAnsi="Times New Roman" w:cs="Times New Roman"/>
          <w:sz w:val="24"/>
          <w:szCs w:val="24"/>
        </w:rPr>
        <w:t xml:space="preserve">, </w:t>
      </w:r>
      <w:r w:rsidR="002C0EAB" w:rsidRPr="00337DD3">
        <w:rPr>
          <w:rFonts w:ascii="Times New Roman" w:hAnsi="Times New Roman" w:cs="Times New Roman"/>
          <w:sz w:val="24"/>
          <w:szCs w:val="24"/>
        </w:rPr>
        <w:t>диаграммы</w:t>
      </w:r>
      <w:r w:rsidR="00337DD3">
        <w:rPr>
          <w:rFonts w:ascii="Times New Roman" w:hAnsi="Times New Roman" w:cs="Times New Roman"/>
          <w:sz w:val="24"/>
          <w:szCs w:val="24"/>
        </w:rPr>
        <w:t xml:space="preserve">, </w:t>
      </w:r>
      <w:r w:rsidR="002C0EAB" w:rsidRPr="00337DD3">
        <w:rPr>
          <w:rFonts w:ascii="Times New Roman" w:hAnsi="Times New Roman" w:cs="Times New Roman"/>
          <w:sz w:val="24"/>
          <w:szCs w:val="24"/>
        </w:rPr>
        <w:t>опорный конспект</w:t>
      </w:r>
      <w:r w:rsidR="00337DD3">
        <w:rPr>
          <w:rFonts w:ascii="Times New Roman" w:hAnsi="Times New Roman" w:cs="Times New Roman"/>
          <w:sz w:val="24"/>
          <w:szCs w:val="24"/>
        </w:rPr>
        <w:t xml:space="preserve">, </w:t>
      </w:r>
      <w:r w:rsidR="002C0EAB" w:rsidRPr="00337DD3">
        <w:rPr>
          <w:rFonts w:ascii="Times New Roman" w:hAnsi="Times New Roman" w:cs="Times New Roman"/>
          <w:sz w:val="24"/>
          <w:szCs w:val="24"/>
        </w:rPr>
        <w:t>алгоритм</w:t>
      </w:r>
      <w:r w:rsidR="00337DD3">
        <w:rPr>
          <w:rFonts w:ascii="Times New Roman" w:hAnsi="Times New Roman" w:cs="Times New Roman"/>
          <w:sz w:val="24"/>
          <w:szCs w:val="24"/>
        </w:rPr>
        <w:t xml:space="preserve">, </w:t>
      </w:r>
      <w:r w:rsidR="002C0EAB" w:rsidRPr="00337DD3">
        <w:rPr>
          <w:rFonts w:ascii="Times New Roman" w:hAnsi="Times New Roman" w:cs="Times New Roman"/>
          <w:sz w:val="24"/>
          <w:szCs w:val="24"/>
        </w:rPr>
        <w:t>ассоциативное поле</w:t>
      </w:r>
      <w:r w:rsidR="00337DD3">
        <w:rPr>
          <w:rFonts w:ascii="Times New Roman" w:hAnsi="Times New Roman" w:cs="Times New Roman"/>
          <w:sz w:val="24"/>
          <w:szCs w:val="24"/>
        </w:rPr>
        <w:t>.</w:t>
      </w:r>
      <w:r w:rsidR="00DD7F52" w:rsidRPr="00337DD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77920" w:rsidRPr="00337DD3" w:rsidRDefault="00337DD3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Отвечая на вопрос</w:t>
      </w:r>
      <w:r w:rsidR="00851C57" w:rsidRPr="00337DD3">
        <w:rPr>
          <w:rFonts w:ascii="Times New Roman" w:hAnsi="Times New Roman" w:cs="Times New Roman"/>
          <w:sz w:val="24"/>
          <w:szCs w:val="24"/>
        </w:rPr>
        <w:t xml:space="preserve">, почему нельзя просто заучить текст и пересказать его, можно сказать, что принципиальное отличие </w:t>
      </w:r>
      <w:r w:rsidRPr="00337DD3">
        <w:rPr>
          <w:rFonts w:ascii="Times New Roman" w:hAnsi="Times New Roman" w:cs="Times New Roman"/>
          <w:sz w:val="24"/>
          <w:szCs w:val="24"/>
        </w:rPr>
        <w:t>здесь заключается</w:t>
      </w:r>
      <w:r w:rsidR="00851C57" w:rsidRPr="00337DD3">
        <w:rPr>
          <w:rFonts w:ascii="Times New Roman" w:hAnsi="Times New Roman" w:cs="Times New Roman"/>
          <w:sz w:val="24"/>
          <w:szCs w:val="24"/>
        </w:rPr>
        <w:t xml:space="preserve"> в том, что метод опорных сигналов позволяет </w:t>
      </w:r>
      <w:r>
        <w:rPr>
          <w:rFonts w:ascii="Times New Roman" w:hAnsi="Times New Roman" w:cs="Times New Roman"/>
          <w:sz w:val="24"/>
          <w:szCs w:val="24"/>
        </w:rPr>
        <w:t>обучаю</w:t>
      </w:r>
      <w:r w:rsidRPr="00337DD3">
        <w:rPr>
          <w:rFonts w:ascii="Times New Roman" w:hAnsi="Times New Roman" w:cs="Times New Roman"/>
          <w:sz w:val="24"/>
          <w:szCs w:val="24"/>
        </w:rPr>
        <w:t>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37DD3">
        <w:rPr>
          <w:rFonts w:ascii="Times New Roman" w:hAnsi="Times New Roman" w:cs="Times New Roman"/>
          <w:sz w:val="24"/>
          <w:szCs w:val="24"/>
        </w:rPr>
        <w:t>ся</w:t>
      </w:r>
      <w:r w:rsidR="00851C57" w:rsidRPr="00337DD3">
        <w:rPr>
          <w:rFonts w:ascii="Times New Roman" w:hAnsi="Times New Roman" w:cs="Times New Roman"/>
          <w:sz w:val="24"/>
          <w:szCs w:val="24"/>
        </w:rPr>
        <w:t xml:space="preserve"> не просто механически заучивать текст, зачастую не понимая его содержания, а именно мыслить на языке, самим конструировать грамматические формы, строить речевые высказывания, не копируя предложенный текст, а обогащая его в соответствии со своими жизненными представлениями. </w:t>
      </w:r>
    </w:p>
    <w:p w:rsidR="00CD4BB5" w:rsidRPr="00337DD3" w:rsidRDefault="00F77920" w:rsidP="00337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>Ниже привожу несколько примеров опорных сигналов, которые я непосредственно использую в своей практике:</w:t>
      </w:r>
      <w:r w:rsidR="00851C57" w:rsidRPr="00337DD3">
        <w:rPr>
          <w:rFonts w:ascii="Times New Roman" w:hAnsi="Times New Roman" w:cs="Times New Roman"/>
          <w:sz w:val="24"/>
          <w:szCs w:val="24"/>
        </w:rPr>
        <w:t xml:space="preserve"> </w:t>
      </w:r>
      <w:r w:rsidR="00DD7F52" w:rsidRPr="00337D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4BB5" w:rsidRPr="00337DD3" w:rsidRDefault="00337DD3" w:rsidP="00337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589638</wp:posOffset>
            </wp:positionH>
            <wp:positionV relativeFrom="paragraph">
              <wp:posOffset>161620</wp:posOffset>
            </wp:positionV>
            <wp:extent cx="4603805" cy="3185461"/>
            <wp:effectExtent l="0" t="0" r="0" b="0"/>
            <wp:wrapNone/>
            <wp:docPr id="1" name="Рисунок 1" descr="https://sun9-51.userapi.com/impg/j-p4zG1ZCF11i36nohV2QlHTu8WUPZ6DkwBg2g/ReaqE5NmscM.jpg?size=2560x1920&amp;quality=96&amp;proxy=1&amp;sign=96cc5c16340d65fe4bea48006cfb1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j-p4zG1ZCF11i36nohV2QlHTu8WUPZ6DkwBg2g/ReaqE5NmscM.jpg?size=2560x1920&amp;quality=96&amp;proxy=1&amp;sign=96cc5c16340d65fe4bea48006cfb1a0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4"/>
                    <a:stretch/>
                  </pic:blipFill>
                  <pic:spPr bwMode="auto">
                    <a:xfrm>
                      <a:off x="0" y="0"/>
                      <a:ext cx="4617163" cy="31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52" w:rsidRPr="00337DD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D4BB5" w:rsidRPr="00337DD3" w:rsidRDefault="00DD7F52" w:rsidP="00337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   </w:t>
      </w:r>
      <w:r w:rsidR="00CD4BB5" w:rsidRPr="00337D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BB5" w:rsidRPr="00337DD3" w:rsidRDefault="00DD7F52" w:rsidP="00337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D4BB5" w:rsidRPr="00337DD3" w:rsidRDefault="00DD7F52" w:rsidP="00337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D4BB5" w:rsidRPr="00337DD3" w:rsidRDefault="00DD7F52" w:rsidP="00337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4BB5" w:rsidRPr="00337DD3" w:rsidRDefault="00CD4BB5" w:rsidP="00337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7DD3" w:rsidRDefault="00DD7F52" w:rsidP="00337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B13D61" w:rsidRDefault="00337DD3" w:rsidP="00337DD3">
      <w:pPr>
        <w:tabs>
          <w:tab w:val="left" w:pos="84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37DD3" w:rsidRDefault="00337DD3" w:rsidP="00337DD3">
      <w:pPr>
        <w:tabs>
          <w:tab w:val="left" w:pos="8460"/>
        </w:tabs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tabs>
          <w:tab w:val="left" w:pos="8460"/>
        </w:tabs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tabs>
          <w:tab w:val="left" w:pos="8460"/>
        </w:tabs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tabs>
          <w:tab w:val="left" w:pos="8460"/>
        </w:tabs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1590876</wp:posOffset>
            </wp:positionH>
            <wp:positionV relativeFrom="paragraph">
              <wp:posOffset>6633777</wp:posOffset>
            </wp:positionV>
            <wp:extent cx="3846718" cy="2885039"/>
            <wp:effectExtent l="0" t="0" r="0" b="0"/>
            <wp:wrapNone/>
            <wp:docPr id="6" name="Рисунок 6" descr="https://sun9-62.userapi.com/impg/CaZtBMoDQVEJz2yvT4CYmqKdzW6079-jj-lVQA/31w740-SkQE.jpg?size=2560x1920&amp;quality=96&amp;proxy=1&amp;sign=96d291252e6f549e778f782c87ec8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2.userapi.com/impg/CaZtBMoDQVEJz2yvT4CYmqKdzW6079-jj-lVQA/31w740-SkQE.jpg?size=2560x1920&amp;quality=96&amp;proxy=1&amp;sign=96d291252e6f549e778f782c87ec8ea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00" cy="288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D3" w:rsidRPr="00337DD3" w:rsidRDefault="00337DD3" w:rsidP="00337DD3">
      <w:pPr>
        <w:rPr>
          <w:rFonts w:ascii="Times New Roman" w:hAnsi="Times New Roman" w:cs="Times New Roman"/>
          <w:sz w:val="24"/>
          <w:szCs w:val="24"/>
        </w:rPr>
      </w:pPr>
    </w:p>
    <w:p w:rsidR="00337DD3" w:rsidRPr="00337DD3" w:rsidRDefault="00337DD3" w:rsidP="00337DD3">
      <w:pPr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589639</wp:posOffset>
            </wp:positionH>
            <wp:positionV relativeFrom="paragraph">
              <wp:posOffset>214575</wp:posOffset>
            </wp:positionV>
            <wp:extent cx="4598243" cy="3236181"/>
            <wp:effectExtent l="0" t="0" r="0" b="0"/>
            <wp:wrapNone/>
            <wp:docPr id="2" name="Рисунок 2" descr="https://sun9-21.userapi.com/impg/l4NSNQR67n6wa_qJnbyd6dB2k5PSQc9KR2sdpg/KWsQRBrbNFY.jpg?size=2560x1920&amp;quality=96&amp;proxy=1&amp;sign=f6cf714e2a67980b100329bf5073b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l4NSNQR67n6wa_qJnbyd6dB2k5PSQc9KR2sdpg/KWsQRBrbNFY.jpg?size=2560x1920&amp;quality=96&amp;proxy=1&amp;sign=f6cf714e2a67980b100329bf5073b66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2" r="3900" b="3610"/>
                    <a:stretch/>
                  </pic:blipFill>
                  <pic:spPr bwMode="auto">
                    <a:xfrm>
                      <a:off x="0" y="0"/>
                      <a:ext cx="4608862" cy="32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D3" w:rsidRPr="00337DD3" w:rsidRDefault="00337DD3" w:rsidP="00337DD3">
      <w:pPr>
        <w:rPr>
          <w:rFonts w:ascii="Times New Roman" w:hAnsi="Times New Roman" w:cs="Times New Roman"/>
          <w:sz w:val="24"/>
          <w:szCs w:val="24"/>
        </w:rPr>
      </w:pPr>
    </w:p>
    <w:p w:rsidR="00337DD3" w:rsidRPr="00337DD3" w:rsidRDefault="00337DD3" w:rsidP="00337DD3">
      <w:pPr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573736</wp:posOffset>
            </wp:positionH>
            <wp:positionV relativeFrom="paragraph">
              <wp:posOffset>-147596</wp:posOffset>
            </wp:positionV>
            <wp:extent cx="4572000" cy="3428877"/>
            <wp:effectExtent l="0" t="0" r="0" b="0"/>
            <wp:wrapNone/>
            <wp:docPr id="5" name="Рисунок 5" descr="https://sun9-43.userapi.com/impg/YSOkr65J3bywJSxtpe_9i7xmuAQ7dlQxgjpAtA/moh94ensgSc.jpg?size=2560x1920&amp;quality=96&amp;proxy=1&amp;sign=c4e4c11b15a4ccdc914725af6bf76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impg/YSOkr65J3bywJSxtpe_9i7xmuAQ7dlQxgjpAtA/moh94ensgSc.jpg?size=2560x1920&amp;quality=96&amp;proxy=1&amp;sign=c4e4c11b15a4ccdc914725af6bf768b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09" cy="343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DD3" w:rsidRDefault="00337DD3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B7904" w:rsidRDefault="007B7904" w:rsidP="00337D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  <w:r w:rsidRPr="00337D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256402</wp:posOffset>
            </wp:positionV>
            <wp:extent cx="4314691" cy="3092450"/>
            <wp:effectExtent l="0" t="0" r="0" b="0"/>
            <wp:wrapNone/>
            <wp:docPr id="4" name="Рисунок 4" descr="https://sun9-11.userapi.com/impg/_zYOBerRMUM6imIKeNqIevdZ9bDFI1hB7jLx5A/DZhvT_b6efk.jpg?size=2560x1920&amp;quality=96&amp;proxy=1&amp;sign=1406d8e9bb142591b86b40f40d922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_zYOBerRMUM6imIKeNqIevdZ9bDFI1hB7jLx5A/DZhvT_b6efk.jpg?size=2560x1920&amp;quality=96&amp;proxy=1&amp;sign=1406d8e9bb142591b86b40f40d922cb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" t="10262" r="7931" b="8529"/>
                    <a:stretch/>
                  </pic:blipFill>
                  <pic:spPr bwMode="auto">
                    <a:xfrm>
                      <a:off x="0" y="0"/>
                      <a:ext cx="4314691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D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-427898</wp:posOffset>
            </wp:positionH>
            <wp:positionV relativeFrom="paragraph">
              <wp:posOffset>256043</wp:posOffset>
            </wp:positionV>
            <wp:extent cx="2223480" cy="3093058"/>
            <wp:effectExtent l="0" t="0" r="0" b="0"/>
            <wp:wrapNone/>
            <wp:docPr id="3" name="Рисунок 3" descr="https://sun9-6.userapi.com/impg/fKK0E0C9qHAdZzWotJrJViSrEOiulJ2bTxeF0Q/ZfGAIpwmJ8E.jpg?size=1620x2160&amp;quality=96&amp;proxy=1&amp;sign=35dabf17360efc291e8ef0bcda913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fKK0E0C9qHAdZzWotJrJViSrEOiulJ2bTxeF0Q/ZfGAIpwmJ8E.jpg?size=1620x2160&amp;quality=96&amp;proxy=1&amp;sign=35dabf17360efc291e8ef0bcda913bfb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2992" r="3424"/>
                    <a:stretch/>
                  </pic:blipFill>
                  <pic:spPr bwMode="auto">
                    <a:xfrm>
                      <a:off x="0" y="0"/>
                      <a:ext cx="2223480" cy="30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7B7904" w:rsidRP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  <w:r w:rsidRPr="007B790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859376</wp:posOffset>
            </wp:positionH>
            <wp:positionV relativeFrom="paragraph">
              <wp:posOffset>175481</wp:posOffset>
            </wp:positionV>
            <wp:extent cx="3988326" cy="2767054"/>
            <wp:effectExtent l="0" t="0" r="0" b="0"/>
            <wp:wrapNone/>
            <wp:docPr id="7" name="Рисунок 7" descr="https://sun9-62.userapi.com/impg/CaZtBMoDQVEJz2yvT4CYmqKdzW6079-jj-lVQA/31w740-SkQE.jpg?size=2560x1920&amp;quality=96&amp;proxy=1&amp;sign=96d291252e6f549e778f782c87ec8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CaZtBMoDQVEJz2yvT4CYmqKdzW6079-jj-lVQA/31w740-SkQE.jpg?size=2560x1920&amp;quality=96&amp;proxy=1&amp;sign=96d291252e6f549e778f782c87ec8ea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" t="10532" r="16583" b="16995"/>
                    <a:stretch/>
                  </pic:blipFill>
                  <pic:spPr bwMode="auto">
                    <a:xfrm>
                      <a:off x="0" y="0"/>
                      <a:ext cx="3988326" cy="27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904" w:rsidRDefault="007B7904" w:rsidP="007B7904">
      <w:pPr>
        <w:rPr>
          <w:rFonts w:ascii="Times New Roman" w:hAnsi="Times New Roman" w:cs="Times New Roman"/>
          <w:sz w:val="24"/>
          <w:szCs w:val="24"/>
        </w:rPr>
      </w:pPr>
    </w:p>
    <w:p w:rsidR="00337DD3" w:rsidRPr="007B7904" w:rsidRDefault="007B7904" w:rsidP="007B7904">
      <w:pPr>
        <w:tabs>
          <w:tab w:val="left" w:pos="18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sectPr w:rsidR="00337DD3" w:rsidRPr="007B7904" w:rsidSect="00496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D7F52"/>
    <w:rsid w:val="0015210A"/>
    <w:rsid w:val="002C0EAB"/>
    <w:rsid w:val="00337DD3"/>
    <w:rsid w:val="00496BB1"/>
    <w:rsid w:val="005B2CE7"/>
    <w:rsid w:val="006617D2"/>
    <w:rsid w:val="007B7904"/>
    <w:rsid w:val="00851C57"/>
    <w:rsid w:val="008C75C3"/>
    <w:rsid w:val="00A831FA"/>
    <w:rsid w:val="00B13D61"/>
    <w:rsid w:val="00BB23C8"/>
    <w:rsid w:val="00CD4BB5"/>
    <w:rsid w:val="00DD7F52"/>
    <w:rsid w:val="00F7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6FB43"/>
  <w15:docId w15:val="{4A66555A-ECB6-414C-A0C4-2E821CDD8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B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Москвичева Варвара Андреевна</cp:lastModifiedBy>
  <cp:revision>4</cp:revision>
  <dcterms:created xsi:type="dcterms:W3CDTF">2020-11-12T10:47:00Z</dcterms:created>
  <dcterms:modified xsi:type="dcterms:W3CDTF">2020-11-23T21:42:00Z</dcterms:modified>
</cp:coreProperties>
</file>